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56" w:rsidRDefault="00E64D56" w:rsidP="00AF30A4">
      <w:pPr>
        <w:jc w:val="center"/>
        <w:rPr>
          <w:b/>
          <w:lang w:val="kk-KZ"/>
        </w:rPr>
      </w:pPr>
      <w:r w:rsidRPr="009818DD">
        <w:rPr>
          <w:b/>
          <w:bCs/>
          <w:lang w:val="kk-KZ"/>
        </w:rPr>
        <w:t>«</w:t>
      </w:r>
      <w:r w:rsidR="00AF30A4" w:rsidRPr="00AF30A4">
        <w:rPr>
          <w:rFonts w:asciiTheme="majorBidi" w:hAnsiTheme="majorBidi" w:cstheme="majorBidi"/>
          <w:b/>
          <w:bCs/>
          <w:sz w:val="28"/>
          <w:szCs w:val="28"/>
          <w:lang w:val="kk-KZ"/>
        </w:rPr>
        <w:t>Мәдениет және дін</w:t>
      </w:r>
      <w:r w:rsidRPr="009818DD">
        <w:rPr>
          <w:b/>
          <w:bCs/>
          <w:lang w:val="kk-KZ"/>
        </w:rPr>
        <w:t xml:space="preserve">» пәнінен </w:t>
      </w:r>
      <w:r w:rsidRPr="0071611D">
        <w:rPr>
          <w:b/>
          <w:lang w:val="en-US"/>
        </w:rPr>
        <w:t>Midterm</w:t>
      </w:r>
      <w:r w:rsidRPr="0071611D">
        <w:rPr>
          <w:b/>
        </w:rPr>
        <w:t xml:space="preserve"> </w:t>
      </w:r>
      <w:r w:rsidRPr="0071611D">
        <w:rPr>
          <w:b/>
          <w:lang w:val="en-US"/>
        </w:rPr>
        <w:t xml:space="preserve">Exam  </w:t>
      </w:r>
      <w:r>
        <w:rPr>
          <w:b/>
        </w:rPr>
        <w:t>бағдарламасы</w:t>
      </w:r>
    </w:p>
    <w:p w:rsidR="00E64D56" w:rsidRPr="000D6A16" w:rsidRDefault="00E64D56" w:rsidP="00E64D56">
      <w:pPr>
        <w:jc w:val="center"/>
        <w:rPr>
          <w:b/>
          <w:lang w:val="kk-KZ"/>
        </w:rPr>
      </w:pPr>
    </w:p>
    <w:p w:rsidR="00E64D56" w:rsidRDefault="00E64D56" w:rsidP="00E64D56">
      <w:pPr>
        <w:jc w:val="both"/>
        <w:rPr>
          <w:lang w:val="kk-KZ"/>
        </w:rPr>
      </w:pPr>
      <w:r w:rsidRPr="0071611D">
        <w:rPr>
          <w:b/>
          <w:lang w:val="kk-KZ"/>
        </w:rPr>
        <w:t xml:space="preserve">Өткізу түрі: </w:t>
      </w:r>
      <w:r w:rsidRPr="0071611D">
        <w:rPr>
          <w:lang w:val="kk-KZ"/>
        </w:rPr>
        <w:t>Жазбаша</w:t>
      </w:r>
    </w:p>
    <w:p w:rsidR="00E64D56" w:rsidRPr="0071611D" w:rsidRDefault="00E64D56" w:rsidP="00E64D56">
      <w:pPr>
        <w:jc w:val="both"/>
        <w:rPr>
          <w:lang w:val="kk-KZ"/>
        </w:rPr>
      </w:pPr>
    </w:p>
    <w:p w:rsidR="00E64D56" w:rsidRPr="00E64D56" w:rsidRDefault="00E64D56" w:rsidP="009818DD">
      <w:pPr>
        <w:jc w:val="both"/>
        <w:rPr>
          <w:lang w:val="kk-KZ"/>
        </w:rPr>
      </w:pPr>
      <w:r w:rsidRPr="0071611D">
        <w:rPr>
          <w:b/>
          <w:lang w:val="kk-KZ"/>
        </w:rPr>
        <w:t>Тапсыру уақтысы:</w:t>
      </w:r>
      <w:r w:rsidRPr="00E64D56">
        <w:rPr>
          <w:lang w:val="kk-KZ"/>
        </w:rPr>
        <w:t xml:space="preserve"> 8-апта</w:t>
      </w:r>
    </w:p>
    <w:p w:rsidR="00E64D56" w:rsidRPr="0071611D" w:rsidRDefault="00E64D56" w:rsidP="00E64D56">
      <w:pPr>
        <w:jc w:val="both"/>
        <w:rPr>
          <w:lang w:val="kk-KZ"/>
        </w:rPr>
      </w:pPr>
    </w:p>
    <w:p w:rsidR="00E64D56" w:rsidRPr="009818DD" w:rsidRDefault="00E64D56" w:rsidP="00AF30A4">
      <w:pPr>
        <w:rPr>
          <w:b/>
          <w:lang w:val="kk-KZ"/>
        </w:rPr>
      </w:pPr>
      <w:r w:rsidRPr="0071611D">
        <w:rPr>
          <w:b/>
          <w:bCs/>
          <w:lang w:val="kk-KZ"/>
        </w:rPr>
        <w:t>Тақырып</w:t>
      </w:r>
      <w:r w:rsidRPr="0071611D">
        <w:rPr>
          <w:lang w:val="kk-KZ"/>
        </w:rPr>
        <w:t xml:space="preserve">: </w:t>
      </w:r>
      <w:r w:rsidR="00AF30A4" w:rsidRPr="00AF30A4">
        <w:rPr>
          <w:rFonts w:asciiTheme="majorBidi" w:hAnsiTheme="majorBidi" w:cstheme="majorBidi"/>
          <w:b/>
          <w:bCs/>
          <w:sz w:val="28"/>
          <w:szCs w:val="28"/>
          <w:lang w:val="kk-KZ"/>
        </w:rPr>
        <w:t>Мәдениет және дін</w:t>
      </w:r>
    </w:p>
    <w:p w:rsidR="00E64D56" w:rsidRPr="009818DD" w:rsidRDefault="00E64D56" w:rsidP="00E64D56">
      <w:pPr>
        <w:rPr>
          <w:b/>
          <w:bCs/>
          <w:lang w:val="kk-KZ"/>
        </w:rPr>
      </w:pPr>
    </w:p>
    <w:p w:rsidR="00E64D56" w:rsidRPr="0071611D" w:rsidRDefault="00E64D56" w:rsidP="00D23108">
      <w:pPr>
        <w:rPr>
          <w:lang w:val="kk-KZ"/>
        </w:rPr>
      </w:pPr>
      <w:r w:rsidRPr="0071611D">
        <w:rPr>
          <w:b/>
          <w:bCs/>
          <w:lang w:val="kk-KZ"/>
        </w:rPr>
        <w:t> Экзаменді қабылдау ерекшеліктері</w:t>
      </w:r>
      <w:r w:rsidRPr="0071611D">
        <w:rPr>
          <w:lang w:val="kk-KZ"/>
        </w:rPr>
        <w:t>: Студент семинар сабақты</w:t>
      </w:r>
      <w:r w:rsidR="00D23108">
        <w:rPr>
          <w:lang w:val="kk-KZ"/>
        </w:rPr>
        <w:t>ң</w:t>
      </w:r>
      <w:r w:rsidRPr="0071611D">
        <w:rPr>
          <w:lang w:val="kk-KZ"/>
        </w:rPr>
        <w:t xml:space="preserve"> орындалуын А-4 форматтағы параққа жазып тапсырады 8-аптада  </w:t>
      </w:r>
    </w:p>
    <w:p w:rsidR="00E64D56" w:rsidRPr="0071611D" w:rsidRDefault="00E64D56" w:rsidP="00E64D56">
      <w:pPr>
        <w:rPr>
          <w:b/>
          <w:lang w:val="kk-KZ"/>
        </w:rPr>
      </w:pPr>
    </w:p>
    <w:p w:rsidR="00F531D3" w:rsidRPr="00AF30A4" w:rsidRDefault="00E64D56" w:rsidP="00AF30A4">
      <w:pPr>
        <w:rPr>
          <w:b/>
          <w:bCs/>
          <w:lang w:val="kk-KZ"/>
        </w:rPr>
      </w:pPr>
      <w:r w:rsidRPr="0071611D">
        <w:rPr>
          <w:b/>
          <w:lang w:val="kk-KZ"/>
        </w:rPr>
        <w:t>Тақырып бойынша сұрақтар:</w:t>
      </w:r>
      <w:r w:rsidRPr="0071611D">
        <w:rPr>
          <w:lang w:val="kk-KZ"/>
        </w:rPr>
        <w:t xml:space="preserve"> </w:t>
      </w:r>
      <w:r w:rsidR="00AF30A4" w:rsidRPr="00AF30A4">
        <w:rPr>
          <w:rFonts w:asciiTheme="majorBidi" w:hAnsiTheme="majorBidi" w:cstheme="majorBidi"/>
          <w:b/>
          <w:bCs/>
          <w:sz w:val="28"/>
          <w:szCs w:val="28"/>
          <w:lang w:val="kk-KZ"/>
        </w:rPr>
        <w:t>Мәдениет және дін</w:t>
      </w:r>
    </w:p>
    <w:p w:rsidR="00E64D56" w:rsidRPr="009818DD" w:rsidRDefault="00FE4CE1" w:rsidP="00E64D56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>Мәдениет және дін ұғымдарын ашу</w:t>
      </w:r>
      <w:r w:rsidR="00E64D56" w:rsidRPr="00E90C1E">
        <w:rPr>
          <w:lang w:val="kk-KZ"/>
        </w:rPr>
        <w:t>.</w:t>
      </w:r>
    </w:p>
    <w:p w:rsidR="00E64D56" w:rsidRPr="009818DD" w:rsidRDefault="00FE4CE1" w:rsidP="00FE4CE1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bCs/>
          <w:lang w:val="kk-KZ"/>
        </w:rPr>
        <w:t>Діннің пайда болуы туралы теориялар</w:t>
      </w:r>
      <w:r>
        <w:rPr>
          <w:rFonts w:asciiTheme="majorBidi" w:hAnsiTheme="majorBidi" w:cstheme="majorBidi"/>
          <w:bCs/>
          <w:lang w:val="kk-KZ"/>
        </w:rPr>
        <w:t>.</w:t>
      </w:r>
      <w:r>
        <w:rPr>
          <w:bCs/>
          <w:lang w:val="kk-KZ"/>
        </w:rPr>
        <w:t xml:space="preserve"> </w:t>
      </w:r>
    </w:p>
    <w:p w:rsidR="00E64D56" w:rsidRPr="00F15A6E" w:rsidRDefault="00FE4CE1" w:rsidP="00FE4CE1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>Діннің қоғамдағы қызметтері</w:t>
      </w:r>
      <w:r w:rsidR="00E64D56" w:rsidRPr="00F15A6E">
        <w:rPr>
          <w:lang w:val="kk-KZ"/>
        </w:rPr>
        <w:t>.</w:t>
      </w:r>
    </w:p>
    <w:p w:rsidR="00E64D56" w:rsidRPr="00401409" w:rsidRDefault="00FE4CE1" w:rsidP="00E64D56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>Дін және оның адам өміріндегі мәні</w:t>
      </w:r>
      <w:r w:rsidR="00E64D56">
        <w:rPr>
          <w:lang w:val="kk-KZ"/>
        </w:rPr>
        <w:t>.</w:t>
      </w:r>
    </w:p>
    <w:p w:rsidR="00E64D56" w:rsidRDefault="00FE4CE1" w:rsidP="00FE4CE1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>Монотеизм және политеизм.</w:t>
      </w:r>
    </w:p>
    <w:p w:rsidR="00E64D56" w:rsidRDefault="00FE4CE1" w:rsidP="00FE4CE1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 xml:space="preserve">Ибрахимдік діндер. </w:t>
      </w:r>
    </w:p>
    <w:p w:rsidR="00E64D56" w:rsidRDefault="00B722BF" w:rsidP="00E64D56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bCs/>
          <w:lang w:val="kk-KZ"/>
        </w:rPr>
        <w:t>Политеистік сенімдегі кейбір мифтер</w:t>
      </w:r>
      <w:r w:rsidR="00E64D56">
        <w:rPr>
          <w:lang w:val="kk-KZ"/>
        </w:rPr>
        <w:t>.</w:t>
      </w:r>
    </w:p>
    <w:p w:rsidR="00E64D56" w:rsidRDefault="00B722BF" w:rsidP="00E64D56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bCs/>
          <w:lang w:val="kk-KZ"/>
        </w:rPr>
        <w:t>Діндер жіктемесі. Ұлттық діндер</w:t>
      </w:r>
      <w:r w:rsidR="00E64D56">
        <w:rPr>
          <w:lang w:val="kk-KZ"/>
        </w:rPr>
        <w:t>.</w:t>
      </w:r>
    </w:p>
    <w:p w:rsidR="00E64D56" w:rsidRDefault="00B722BF" w:rsidP="00B722BF">
      <w:pPr>
        <w:pStyle w:val="a5"/>
        <w:numPr>
          <w:ilvl w:val="0"/>
          <w:numId w:val="4"/>
        </w:numPr>
        <w:rPr>
          <w:lang w:val="kk-KZ"/>
        </w:rPr>
      </w:pPr>
      <w:r>
        <w:rPr>
          <w:rFonts w:eastAsia="Calibri"/>
          <w:lang w:val="kk-KZ"/>
        </w:rPr>
        <w:t xml:space="preserve">Ұлттық діндер қатарында Индуизм. </w:t>
      </w:r>
    </w:p>
    <w:p w:rsidR="00B722BF" w:rsidRDefault="00B722BF" w:rsidP="00B722BF">
      <w:pPr>
        <w:pStyle w:val="a5"/>
        <w:numPr>
          <w:ilvl w:val="0"/>
          <w:numId w:val="4"/>
        </w:numPr>
        <w:rPr>
          <w:lang w:val="kk-KZ"/>
        </w:rPr>
      </w:pPr>
      <w:r>
        <w:rPr>
          <w:rFonts w:eastAsia="Calibri"/>
          <w:lang w:val="kk-KZ"/>
        </w:rPr>
        <w:t xml:space="preserve">Ұлттық діндер қатарында </w:t>
      </w:r>
      <w:r>
        <w:rPr>
          <w:rFonts w:eastAsia="Calibri"/>
          <w:lang w:val="kk-KZ"/>
        </w:rPr>
        <w:t>Жайни</w:t>
      </w:r>
      <w:r>
        <w:rPr>
          <w:rFonts w:eastAsia="Calibri"/>
          <w:lang w:val="kk-KZ"/>
        </w:rPr>
        <w:t xml:space="preserve">зм. </w:t>
      </w:r>
    </w:p>
    <w:p w:rsidR="00B722BF" w:rsidRDefault="00B722BF" w:rsidP="00B722BF">
      <w:pPr>
        <w:pStyle w:val="a5"/>
        <w:numPr>
          <w:ilvl w:val="0"/>
          <w:numId w:val="4"/>
        </w:numPr>
        <w:rPr>
          <w:lang w:val="kk-KZ"/>
        </w:rPr>
      </w:pPr>
      <w:r>
        <w:rPr>
          <w:rFonts w:eastAsia="Calibri"/>
          <w:lang w:val="kk-KZ"/>
        </w:rPr>
        <w:t xml:space="preserve">Ұлттық діндер қатарында </w:t>
      </w:r>
      <w:r>
        <w:rPr>
          <w:rFonts w:eastAsia="Calibri"/>
          <w:lang w:val="kk-KZ"/>
        </w:rPr>
        <w:t>Сиқх</w:t>
      </w:r>
      <w:r>
        <w:rPr>
          <w:rFonts w:eastAsia="Calibri"/>
          <w:lang w:val="kk-KZ"/>
        </w:rPr>
        <w:t xml:space="preserve">изм. </w:t>
      </w:r>
    </w:p>
    <w:p w:rsidR="00B722BF" w:rsidRDefault="00B722BF" w:rsidP="00FD5D73">
      <w:pPr>
        <w:pStyle w:val="a5"/>
        <w:numPr>
          <w:ilvl w:val="0"/>
          <w:numId w:val="4"/>
        </w:numPr>
        <w:rPr>
          <w:lang w:val="kk-KZ"/>
        </w:rPr>
      </w:pPr>
      <w:r>
        <w:rPr>
          <w:rFonts w:eastAsia="Calibri"/>
          <w:lang w:val="kk-KZ"/>
        </w:rPr>
        <w:t xml:space="preserve">Ұлттық діндер қатарында </w:t>
      </w:r>
      <w:r w:rsidR="00FD5D73">
        <w:rPr>
          <w:rFonts w:eastAsia="Calibri"/>
          <w:lang w:val="kk-KZ"/>
        </w:rPr>
        <w:t>Даос</w:t>
      </w:r>
      <w:r>
        <w:rPr>
          <w:rFonts w:eastAsia="Calibri"/>
          <w:lang w:val="kk-KZ"/>
        </w:rPr>
        <w:t xml:space="preserve">изм. </w:t>
      </w:r>
    </w:p>
    <w:p w:rsidR="00B722BF" w:rsidRDefault="00B722BF" w:rsidP="00FD5D73">
      <w:pPr>
        <w:pStyle w:val="a5"/>
        <w:numPr>
          <w:ilvl w:val="0"/>
          <w:numId w:val="4"/>
        </w:numPr>
        <w:rPr>
          <w:lang w:val="kk-KZ"/>
        </w:rPr>
      </w:pPr>
      <w:r>
        <w:rPr>
          <w:rFonts w:eastAsia="Calibri"/>
          <w:lang w:val="kk-KZ"/>
        </w:rPr>
        <w:t xml:space="preserve">Ұлттық діндер қатарында </w:t>
      </w:r>
      <w:r w:rsidR="00FD5D73">
        <w:rPr>
          <w:rFonts w:eastAsia="Calibri"/>
          <w:lang w:val="kk-KZ"/>
        </w:rPr>
        <w:t>Синтоиз</w:t>
      </w:r>
      <w:r>
        <w:rPr>
          <w:rFonts w:eastAsia="Calibri"/>
          <w:lang w:val="kk-KZ"/>
        </w:rPr>
        <w:t xml:space="preserve">м. </w:t>
      </w:r>
    </w:p>
    <w:p w:rsidR="00FD5D73" w:rsidRDefault="00FD5D73" w:rsidP="00FD5D73">
      <w:pPr>
        <w:pStyle w:val="a5"/>
        <w:numPr>
          <w:ilvl w:val="0"/>
          <w:numId w:val="4"/>
        </w:numPr>
        <w:rPr>
          <w:lang w:val="kk-KZ"/>
        </w:rPr>
      </w:pPr>
      <w:r>
        <w:rPr>
          <w:rFonts w:eastAsia="Calibri"/>
          <w:lang w:val="kk-KZ"/>
        </w:rPr>
        <w:t xml:space="preserve">Ұлттық діндер қатарында </w:t>
      </w:r>
      <w:r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онфуцияндық</w:t>
      </w:r>
      <w:r>
        <w:rPr>
          <w:rFonts w:asciiTheme="majorBidi" w:hAnsiTheme="majorBidi" w:cstheme="majorBidi"/>
          <w:bCs/>
          <w:lang w:val="kk-KZ"/>
        </w:rPr>
        <w:t>.</w:t>
      </w:r>
      <w:r>
        <w:rPr>
          <w:rFonts w:eastAsia="Calibri"/>
          <w:lang w:val="kk-KZ"/>
        </w:rPr>
        <w:t xml:space="preserve"> </w:t>
      </w:r>
    </w:p>
    <w:p w:rsidR="00E64D56" w:rsidRDefault="00060692" w:rsidP="00060692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bCs/>
          <w:lang w:val="kk-KZ"/>
        </w:rPr>
        <w:t>Әлемдік діндер және олардың адамзат мә</w:t>
      </w:r>
      <w:r>
        <w:rPr>
          <w:rFonts w:asciiTheme="majorBidi" w:hAnsiTheme="majorBidi" w:cstheme="majorBidi"/>
          <w:bCs/>
          <w:lang w:val="kk-KZ"/>
        </w:rPr>
        <w:t>д</w:t>
      </w:r>
      <w:r>
        <w:rPr>
          <w:rFonts w:asciiTheme="majorBidi" w:hAnsiTheme="majorBidi" w:cstheme="majorBidi"/>
          <w:bCs/>
          <w:lang w:val="kk-KZ"/>
        </w:rPr>
        <w:t>ениетіндегі орны</w:t>
      </w:r>
    </w:p>
    <w:p w:rsidR="00E64D56" w:rsidRDefault="00060692" w:rsidP="00501E29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>Буддизм және оның тармақтары</w:t>
      </w:r>
      <w:r w:rsidR="00E64D56" w:rsidRPr="00E90C1E">
        <w:rPr>
          <w:lang w:val="kk-KZ"/>
        </w:rPr>
        <w:t>.</w:t>
      </w:r>
    </w:p>
    <w:p w:rsidR="00E64D56" w:rsidRPr="00E64D56" w:rsidRDefault="00060692" w:rsidP="00060692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bCs/>
          <w:lang w:val="kk-KZ"/>
        </w:rPr>
        <w:t>Буддизм дініндегі моралдық этика.</w:t>
      </w:r>
      <w:r w:rsidR="00E64D56" w:rsidRPr="00E64D56">
        <w:rPr>
          <w:bCs/>
          <w:lang w:val="kk-KZ"/>
        </w:rPr>
        <w:t xml:space="preserve"> </w:t>
      </w:r>
    </w:p>
    <w:p w:rsidR="00E64D56" w:rsidRDefault="00105750" w:rsidP="00105750">
      <w:pPr>
        <w:pStyle w:val="a5"/>
        <w:numPr>
          <w:ilvl w:val="0"/>
          <w:numId w:val="4"/>
        </w:numPr>
        <w:rPr>
          <w:lang w:val="kk-KZ"/>
        </w:rPr>
      </w:pPr>
      <w:r>
        <w:rPr>
          <w:rFonts w:asciiTheme="majorBidi" w:hAnsiTheme="majorBidi" w:cstheme="majorBidi"/>
          <w:lang w:val="kk-KZ"/>
        </w:rPr>
        <w:t xml:space="preserve">Христиандық  және </w:t>
      </w:r>
      <w:r>
        <w:rPr>
          <w:rFonts w:asciiTheme="majorBidi" w:hAnsiTheme="majorBidi" w:cstheme="majorBidi"/>
          <w:lang w:val="kk-KZ"/>
        </w:rPr>
        <w:t>оның тармақтары</w:t>
      </w:r>
      <w:r w:rsidR="00E64D56" w:rsidRPr="00E90C1E">
        <w:rPr>
          <w:lang w:val="kk-KZ"/>
        </w:rPr>
        <w:t>.</w:t>
      </w:r>
    </w:p>
    <w:p w:rsidR="00E64D56" w:rsidRDefault="00937019" w:rsidP="00212B6D">
      <w:pPr>
        <w:pStyle w:val="a5"/>
        <w:numPr>
          <w:ilvl w:val="0"/>
          <w:numId w:val="4"/>
        </w:numPr>
        <w:rPr>
          <w:lang w:val="kk-KZ"/>
        </w:rPr>
      </w:pPr>
      <w:r>
        <w:rPr>
          <w:lang w:val="kk-KZ"/>
        </w:rPr>
        <w:t>Ислам және оның тармақтары</w:t>
      </w:r>
      <w:r w:rsidR="00F14341">
        <w:rPr>
          <w:lang w:val="kk-KZ"/>
        </w:rPr>
        <w:t>.</w:t>
      </w:r>
    </w:p>
    <w:p w:rsidR="00937019" w:rsidRDefault="00937019" w:rsidP="00212B6D">
      <w:pPr>
        <w:pStyle w:val="a5"/>
        <w:numPr>
          <w:ilvl w:val="0"/>
          <w:numId w:val="4"/>
        </w:numPr>
        <w:rPr>
          <w:lang w:val="kk-KZ"/>
        </w:rPr>
      </w:pPr>
      <w:r>
        <w:rPr>
          <w:lang w:val="kk-KZ"/>
        </w:rPr>
        <w:t xml:space="preserve">Сунниттік, Ханафиттік мәзһаб. </w:t>
      </w:r>
    </w:p>
    <w:p w:rsidR="00E64D56" w:rsidRPr="00E64D56" w:rsidRDefault="00E64D56">
      <w:pPr>
        <w:rPr>
          <w:lang w:val="kk-KZ"/>
        </w:rPr>
      </w:pPr>
    </w:p>
    <w:p w:rsidR="00E64D56" w:rsidRPr="00B63F17" w:rsidRDefault="00E64D56" w:rsidP="00E64D56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Баға қою критерилері</w:t>
      </w:r>
    </w:p>
    <w:p w:rsidR="00E64D56" w:rsidRPr="0071611D" w:rsidRDefault="00E64D56" w:rsidP="00E64D56">
      <w:pPr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5806"/>
      </w:tblGrid>
      <w:tr w:rsidR="00E64D56" w:rsidRPr="0071611D" w:rsidTr="00D27BAB">
        <w:tc>
          <w:tcPr>
            <w:tcW w:w="2589" w:type="dxa"/>
          </w:tcPr>
          <w:p w:rsidR="00E64D56" w:rsidRPr="0071611D" w:rsidRDefault="00E64D56" w:rsidP="00D27BAB">
            <w:pPr>
              <w:jc w:val="both"/>
            </w:pPr>
            <w:r w:rsidRPr="0071611D">
              <w:t>Балл</w:t>
            </w:r>
          </w:p>
        </w:tc>
        <w:tc>
          <w:tcPr>
            <w:tcW w:w="5806" w:type="dxa"/>
          </w:tcPr>
          <w:p w:rsidR="00E64D56" w:rsidRPr="00CB6B06" w:rsidRDefault="00E64D56" w:rsidP="00D27B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Жауаптың құр</w:t>
            </w:r>
            <w:r w:rsidR="004123F0">
              <w:rPr>
                <w:lang w:val="kk-KZ"/>
              </w:rPr>
              <w:t>ы</w:t>
            </w:r>
            <w:r>
              <w:rPr>
                <w:lang w:val="kk-KZ"/>
              </w:rPr>
              <w:t>лымы</w:t>
            </w:r>
          </w:p>
        </w:tc>
      </w:tr>
      <w:tr w:rsidR="00E64D56" w:rsidRPr="00066733" w:rsidTr="00D27BAB">
        <w:tc>
          <w:tcPr>
            <w:tcW w:w="2589" w:type="dxa"/>
          </w:tcPr>
          <w:p w:rsidR="00E64D56" w:rsidRPr="0071611D" w:rsidRDefault="00E64D56" w:rsidP="00D27BAB">
            <w:pPr>
              <w:jc w:val="both"/>
            </w:pPr>
            <w:r w:rsidRPr="0071611D">
              <w:rPr>
                <w:lang w:val="kk-KZ"/>
              </w:rPr>
              <w:t>90-100 бал</w:t>
            </w:r>
            <w:r>
              <w:rPr>
                <w:lang w:val="kk-KZ"/>
              </w:rPr>
              <w:t>л</w:t>
            </w:r>
            <w:r w:rsidRPr="0071611D">
              <w:rPr>
                <w:lang w:val="kk-KZ"/>
              </w:rPr>
              <w:t xml:space="preserve"> (</w:t>
            </w:r>
            <w:r>
              <w:rPr>
                <w:lang w:val="kk-KZ"/>
              </w:rPr>
              <w:t>өте жақсы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E64D56" w:rsidRPr="0071611D" w:rsidRDefault="00E64D56" w:rsidP="00D27BAB">
            <w:pPr>
              <w:jc w:val="both"/>
            </w:pPr>
          </w:p>
        </w:tc>
        <w:tc>
          <w:tcPr>
            <w:tcW w:w="5806" w:type="dxa"/>
          </w:tcPr>
          <w:p w:rsidR="00E64D56" w:rsidRPr="00066733" w:rsidRDefault="00E64D56" w:rsidP="000667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Жұмыс толық және сұрақтар анық көрсетілген. Авторлық позицияны нақты көрсеткен, ғылым</w:t>
            </w:r>
            <w:r w:rsidR="00066733">
              <w:rPr>
                <w:lang w:val="kk-KZ"/>
              </w:rPr>
              <w:t>и</w:t>
            </w:r>
            <w:r>
              <w:rPr>
                <w:lang w:val="kk-KZ"/>
              </w:rPr>
              <w:t xml:space="preserve"> біліммен тұжырымдалған. Жатық бай тілде жазылған.  </w:t>
            </w:r>
          </w:p>
        </w:tc>
      </w:tr>
      <w:tr w:rsidR="00E64D56" w:rsidRPr="0071611D" w:rsidTr="00D27BAB">
        <w:tc>
          <w:tcPr>
            <w:tcW w:w="2589" w:type="dxa"/>
          </w:tcPr>
          <w:p w:rsidR="00E64D56" w:rsidRPr="0071611D" w:rsidRDefault="00E64D56" w:rsidP="00D27BAB">
            <w:pPr>
              <w:jc w:val="both"/>
            </w:pPr>
            <w:r w:rsidRPr="0071611D">
              <w:rPr>
                <w:lang w:val="kk-KZ"/>
              </w:rPr>
              <w:t>75-89 (</w:t>
            </w:r>
            <w:r>
              <w:rPr>
                <w:lang w:val="kk-KZ"/>
              </w:rPr>
              <w:t>жақсы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E64D56" w:rsidRPr="0071611D" w:rsidRDefault="00E64D56" w:rsidP="00D27BAB">
            <w:pPr>
              <w:jc w:val="both"/>
            </w:pPr>
          </w:p>
        </w:tc>
        <w:tc>
          <w:tcPr>
            <w:tcW w:w="5806" w:type="dxa"/>
          </w:tcPr>
          <w:p w:rsidR="00E64D56" w:rsidRPr="0071611D" w:rsidRDefault="00E64D56" w:rsidP="00D27BAB">
            <w:pPr>
              <w:jc w:val="both"/>
            </w:pPr>
            <w:r>
              <w:rPr>
                <w:lang w:val="kk-KZ"/>
              </w:rPr>
              <w:t>Жауап жақсы жазылған, брақ автор нақты мәселелерді ашып көрсетпеген</w:t>
            </w:r>
            <w:r w:rsidR="0006673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</w:tr>
      <w:tr w:rsidR="00E64D56" w:rsidRPr="0071611D" w:rsidTr="00D27BAB">
        <w:tc>
          <w:tcPr>
            <w:tcW w:w="2589" w:type="dxa"/>
          </w:tcPr>
          <w:p w:rsidR="00E64D56" w:rsidRPr="0071611D" w:rsidRDefault="00E64D56" w:rsidP="00D27BAB">
            <w:pPr>
              <w:jc w:val="both"/>
            </w:pPr>
            <w:r>
              <w:rPr>
                <w:lang w:val="kk-KZ"/>
              </w:rPr>
              <w:t>50-74 (қанағаттанарлық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E64D56" w:rsidRPr="0071611D" w:rsidRDefault="00E64D56" w:rsidP="00D27BAB">
            <w:pPr>
              <w:jc w:val="both"/>
            </w:pPr>
          </w:p>
        </w:tc>
        <w:tc>
          <w:tcPr>
            <w:tcW w:w="5806" w:type="dxa"/>
          </w:tcPr>
          <w:p w:rsidR="00E64D56" w:rsidRPr="0071611D" w:rsidRDefault="00E64D56" w:rsidP="00066733">
            <w:pPr>
              <w:jc w:val="both"/>
            </w:pPr>
            <w:r>
              <w:rPr>
                <w:lang w:val="kk-KZ"/>
              </w:rPr>
              <w:t>Тапсырма жалпы орындалған: анализ жасау мәселесі жо</w:t>
            </w:r>
            <w:r w:rsidR="00066733">
              <w:rPr>
                <w:lang w:val="kk-KZ"/>
              </w:rPr>
              <w:t>қ</w:t>
            </w:r>
            <w:r>
              <w:rPr>
                <w:lang w:val="kk-KZ"/>
              </w:rPr>
              <w:t>. Тапсырма шамалап үстірт орындалған</w:t>
            </w:r>
            <w:r w:rsidR="0006673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</w:tr>
      <w:tr w:rsidR="00E64D56" w:rsidRPr="0071611D" w:rsidTr="00D27BAB">
        <w:tc>
          <w:tcPr>
            <w:tcW w:w="2589" w:type="dxa"/>
          </w:tcPr>
          <w:p w:rsidR="00E64D56" w:rsidRPr="0071611D" w:rsidRDefault="00E64D56" w:rsidP="00D27BAB">
            <w:pPr>
              <w:jc w:val="both"/>
            </w:pPr>
            <w:r w:rsidRPr="0071611D">
              <w:rPr>
                <w:lang w:val="kk-KZ"/>
              </w:rPr>
              <w:t>0-49 (</w:t>
            </w:r>
            <w:r w:rsidRPr="00EA0909">
              <w:rPr>
                <w:lang w:val="kk-KZ"/>
              </w:rPr>
              <w:t>Қанақаттанарлықсыз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E64D56" w:rsidRPr="0071611D" w:rsidRDefault="00E64D56" w:rsidP="00D27BAB">
            <w:pPr>
              <w:jc w:val="both"/>
            </w:pPr>
          </w:p>
        </w:tc>
        <w:tc>
          <w:tcPr>
            <w:tcW w:w="5806" w:type="dxa"/>
          </w:tcPr>
          <w:p w:rsidR="00E64D56" w:rsidRPr="0071611D" w:rsidRDefault="00E64D56" w:rsidP="0006673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Тапсырма орындалмаған, немесе 50 пайыздан төмен орындалған жағдайда әйтпесе плагиат болған жағдайда</w:t>
            </w:r>
            <w:r w:rsidR="00066733">
              <w:rPr>
                <w:lang w:val="kk-KZ"/>
              </w:rPr>
              <w:t>.</w:t>
            </w:r>
          </w:p>
        </w:tc>
      </w:tr>
    </w:tbl>
    <w:p w:rsidR="00E64D56" w:rsidRPr="0071611D" w:rsidRDefault="00E64D56" w:rsidP="00E64D56">
      <w:pPr>
        <w:jc w:val="both"/>
      </w:pPr>
    </w:p>
    <w:p w:rsidR="00E64D56" w:rsidRPr="0071611D" w:rsidRDefault="00E64D56" w:rsidP="00E64D56">
      <w:pPr>
        <w:jc w:val="both"/>
        <w:rPr>
          <w:b/>
          <w:lang w:val="kk-KZ"/>
        </w:rPr>
      </w:pPr>
      <w:r w:rsidRPr="0071611D">
        <w:rPr>
          <w:b/>
          <w:lang w:val="kk-KZ"/>
        </w:rPr>
        <w:t xml:space="preserve">Әдебиеттер: </w:t>
      </w:r>
    </w:p>
    <w:p w:rsidR="00E64D56" w:rsidRPr="00E90C1E" w:rsidRDefault="00E64D56" w:rsidP="00E64D5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E90C1E">
        <w:rPr>
          <w:b/>
          <w:lang w:val="kk-KZ"/>
        </w:rPr>
        <w:lastRenderedPageBreak/>
        <w:t>Негізгі:</w:t>
      </w:r>
    </w:p>
    <w:p w:rsidR="00234B24" w:rsidRPr="004F1C9B" w:rsidRDefault="00234B24" w:rsidP="004F1C9B">
      <w:pPr>
        <w:numPr>
          <w:ilvl w:val="0"/>
          <w:numId w:val="5"/>
        </w:numPr>
        <w:shd w:val="clear" w:color="auto" w:fill="FFFFFF"/>
        <w:spacing w:before="100" w:beforeAutospacing="1" w:after="24" w:line="302" w:lineRule="atLeast"/>
        <w:rPr>
          <w:rFonts w:asciiTheme="majorBidi" w:hAnsiTheme="majorBidi" w:cstheme="majorBidi"/>
        </w:rPr>
      </w:pPr>
      <w:r w:rsidRPr="004F1C9B">
        <w:rPr>
          <w:rStyle w:val="citation"/>
          <w:rFonts w:asciiTheme="majorBidi" w:hAnsiTheme="majorBidi" w:cstheme="majorBidi"/>
        </w:rPr>
        <w:t xml:space="preserve">И.Л. Алексеев, А.В. </w:t>
      </w:r>
      <w:proofErr w:type="spellStart"/>
      <w:r w:rsidRPr="004F1C9B">
        <w:rPr>
          <w:rStyle w:val="citation"/>
          <w:rFonts w:asciiTheme="majorBidi" w:hAnsiTheme="majorBidi" w:cstheme="majorBidi"/>
        </w:rPr>
        <w:t>Коротаев</w:t>
      </w:r>
      <w:proofErr w:type="spellEnd"/>
      <w:r w:rsidRPr="004F1C9B">
        <w:rPr>
          <w:rStyle w:val="citation"/>
          <w:rFonts w:asciiTheme="majorBidi" w:hAnsiTheme="majorBidi" w:cstheme="majorBidi"/>
        </w:rPr>
        <w:t>.</w:t>
      </w:r>
      <w:r w:rsidRPr="004F1C9B">
        <w:rPr>
          <w:rStyle w:val="apple-converted-space"/>
          <w:rFonts w:asciiTheme="majorBidi" w:hAnsiTheme="majorBidi" w:cstheme="majorBidi"/>
        </w:rPr>
        <w:t> </w:t>
      </w:r>
      <w:hyperlink r:id="rId6" w:history="1">
        <w:r w:rsidRPr="004F1C9B">
          <w:rPr>
            <w:rStyle w:val="a6"/>
            <w:rFonts w:asciiTheme="majorBidi" w:hAnsiTheme="majorBidi" w:cstheme="majorBidi"/>
            <w:color w:val="auto"/>
            <w:u w:val="none"/>
          </w:rPr>
          <w:t>Религиоведение</w:t>
        </w:r>
      </w:hyperlink>
      <w:r w:rsidRPr="004F1C9B">
        <w:rPr>
          <w:rStyle w:val="apple-converted-space"/>
          <w:rFonts w:asciiTheme="majorBidi" w:hAnsiTheme="majorBidi" w:cstheme="majorBidi"/>
        </w:rPr>
        <w:t> </w:t>
      </w:r>
      <w:r w:rsidRPr="004F1C9B">
        <w:rPr>
          <w:rStyle w:val="citation"/>
          <w:rFonts w:asciiTheme="majorBidi" w:hAnsiTheme="majorBidi" w:cstheme="majorBidi"/>
        </w:rPr>
        <w:t>// Энциклопедический словарь</w:t>
      </w:r>
      <w:proofErr w:type="gramStart"/>
      <w:r w:rsidRPr="004F1C9B">
        <w:rPr>
          <w:rStyle w:val="citation"/>
          <w:rFonts w:asciiTheme="majorBidi" w:hAnsiTheme="majorBidi" w:cstheme="majorBidi"/>
        </w:rPr>
        <w:t xml:space="preserve"> / П</w:t>
      </w:r>
      <w:proofErr w:type="gramEnd"/>
      <w:r w:rsidRPr="004F1C9B">
        <w:rPr>
          <w:rStyle w:val="citation"/>
          <w:rFonts w:asciiTheme="majorBidi" w:hAnsiTheme="majorBidi" w:cstheme="majorBidi"/>
        </w:rPr>
        <w:t xml:space="preserve">од ред. А. П. </w:t>
      </w:r>
      <w:proofErr w:type="spellStart"/>
      <w:r w:rsidRPr="004F1C9B">
        <w:rPr>
          <w:rStyle w:val="citation"/>
          <w:rFonts w:asciiTheme="majorBidi" w:hAnsiTheme="majorBidi" w:cstheme="majorBidi"/>
        </w:rPr>
        <w:t>Забияко</w:t>
      </w:r>
      <w:proofErr w:type="spellEnd"/>
      <w:r w:rsidRPr="004F1C9B">
        <w:rPr>
          <w:rStyle w:val="citation"/>
          <w:rFonts w:asciiTheme="majorBidi" w:hAnsiTheme="majorBidi" w:cstheme="majorBidi"/>
        </w:rPr>
        <w:t xml:space="preserve">, А. Н. Красикова, Е. С. </w:t>
      </w:r>
      <w:proofErr w:type="spellStart"/>
      <w:r w:rsidRPr="004F1C9B">
        <w:rPr>
          <w:rStyle w:val="citation"/>
          <w:rFonts w:asciiTheme="majorBidi" w:hAnsiTheme="majorBidi" w:cstheme="majorBidi"/>
        </w:rPr>
        <w:t>Элбакян</w:t>
      </w:r>
      <w:proofErr w:type="spellEnd"/>
      <w:r w:rsidRPr="004F1C9B">
        <w:rPr>
          <w:rStyle w:val="citation"/>
          <w:rFonts w:asciiTheme="majorBidi" w:hAnsiTheme="majorBidi" w:cstheme="majorBidi"/>
        </w:rPr>
        <w:t>. </w:t>
      </w:r>
      <w:r w:rsidRPr="004F1C9B">
        <w:rPr>
          <w:rFonts w:asciiTheme="majorBidi" w:eastAsia="Calibri" w:hAnsiTheme="majorBidi" w:cstheme="majorBidi"/>
          <w:lang w:val="kk-KZ"/>
        </w:rPr>
        <w:t>–</w:t>
      </w:r>
      <w:r w:rsidRPr="004F1C9B">
        <w:rPr>
          <w:rStyle w:val="apple-converted-space"/>
          <w:rFonts w:asciiTheme="majorBidi" w:hAnsiTheme="majorBidi" w:cstheme="majorBidi"/>
        </w:rPr>
        <w:t> </w:t>
      </w:r>
      <w:r w:rsidRPr="004F1C9B">
        <w:rPr>
          <w:rStyle w:val="citation"/>
          <w:rFonts w:asciiTheme="majorBidi" w:hAnsiTheme="majorBidi" w:cstheme="majorBidi"/>
        </w:rPr>
        <w:t>М.: Академический проект, 2006. </w:t>
      </w:r>
      <w:r w:rsidRPr="004F1C9B">
        <w:rPr>
          <w:rFonts w:asciiTheme="majorBidi" w:eastAsia="Calibri" w:hAnsiTheme="majorBidi" w:cstheme="majorBidi"/>
          <w:lang w:val="kk-KZ"/>
        </w:rPr>
        <w:t>–</w:t>
      </w:r>
      <w:r w:rsidRPr="004F1C9B">
        <w:rPr>
          <w:rStyle w:val="citation"/>
          <w:rFonts w:asciiTheme="majorBidi" w:hAnsiTheme="majorBidi" w:cstheme="majorBidi"/>
        </w:rPr>
        <w:t xml:space="preserve"> 1256 с. </w:t>
      </w:r>
    </w:p>
    <w:p w:rsidR="004F1C9B" w:rsidRPr="004F1C9B" w:rsidRDefault="004F1C9B" w:rsidP="004F1C9B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  <w:rPr>
          <w:rFonts w:asciiTheme="majorBidi" w:hAnsiTheme="majorBidi" w:cstheme="majorBidi"/>
        </w:rPr>
      </w:pPr>
      <w:r w:rsidRPr="004F1C9B">
        <w:rPr>
          <w:rFonts w:asciiTheme="majorBidi" w:hAnsiTheme="majorBidi" w:cstheme="majorBidi"/>
        </w:rPr>
        <w:t>Алов А. А., Владимиров Н. Г.,</w:t>
      </w:r>
      <w:r w:rsidRPr="004F1C9B">
        <w:rPr>
          <w:rStyle w:val="apple-converted-space"/>
          <w:rFonts w:asciiTheme="majorBidi" w:hAnsiTheme="majorBidi" w:cstheme="majorBidi"/>
        </w:rPr>
        <w:t> </w:t>
      </w:r>
      <w:hyperlink r:id="rId7" w:tooltip="Овсиенко, Фридрих Григорьевич" w:history="1">
        <w:r w:rsidRPr="004F1C9B">
          <w:rPr>
            <w:rStyle w:val="a6"/>
            <w:rFonts w:asciiTheme="majorBidi" w:hAnsiTheme="majorBidi" w:cstheme="majorBidi"/>
            <w:color w:val="auto"/>
            <w:u w:val="none"/>
          </w:rPr>
          <w:t>Овсиенко Ф. Г.</w:t>
        </w:r>
      </w:hyperlink>
      <w:r w:rsidRPr="004F1C9B">
        <w:rPr>
          <w:rStyle w:val="apple-converted-space"/>
          <w:rFonts w:asciiTheme="majorBidi" w:hAnsiTheme="majorBidi" w:cstheme="majorBidi"/>
        </w:rPr>
        <w:t> </w:t>
      </w:r>
      <w:r w:rsidRPr="004F1C9B">
        <w:rPr>
          <w:rFonts w:asciiTheme="majorBidi" w:hAnsiTheme="majorBidi" w:cstheme="majorBidi"/>
        </w:rPr>
        <w:t>Мировые религии. — М., 1998.</w:t>
      </w:r>
    </w:p>
    <w:p w:rsidR="00234B24" w:rsidRPr="004F1C9B" w:rsidRDefault="004F1C9B" w:rsidP="00234B24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lang w:val="kk-KZ"/>
        </w:rPr>
      </w:pPr>
      <w:hyperlink r:id="rId8" w:tooltip="Гараджа, Виктор Иванович" w:history="1">
        <w:proofErr w:type="spellStart"/>
        <w:r w:rsidRPr="004F1C9B">
          <w:rPr>
            <w:rFonts w:asciiTheme="majorBidi" w:hAnsiTheme="majorBidi" w:cstheme="majorBidi"/>
            <w:shd w:val="clear" w:color="auto" w:fill="FFFFFF"/>
          </w:rPr>
          <w:t>Гараджа</w:t>
        </w:r>
        <w:proofErr w:type="spellEnd"/>
        <w:r w:rsidRPr="004F1C9B">
          <w:rPr>
            <w:rFonts w:asciiTheme="majorBidi" w:hAnsiTheme="majorBidi" w:cstheme="majorBidi"/>
            <w:shd w:val="clear" w:color="auto" w:fill="FFFFFF"/>
          </w:rPr>
          <w:t xml:space="preserve"> В. И.</w:t>
        </w:r>
      </w:hyperlink>
      <w:r w:rsidRPr="004F1C9B">
        <w:rPr>
          <w:rFonts w:asciiTheme="majorBidi" w:hAnsiTheme="majorBidi" w:cstheme="majorBidi"/>
          <w:shd w:val="clear" w:color="auto" w:fill="FFFFFF"/>
        </w:rPr>
        <w:t> Религиоведение: Учеб</w:t>
      </w:r>
      <w:proofErr w:type="gramStart"/>
      <w:r w:rsidRPr="004F1C9B">
        <w:rPr>
          <w:rFonts w:asciiTheme="majorBidi" w:hAnsiTheme="majorBidi" w:cstheme="majorBidi"/>
          <w:shd w:val="clear" w:color="auto" w:fill="FFFFFF"/>
        </w:rPr>
        <w:t>.</w:t>
      </w:r>
      <w:proofErr w:type="gramEnd"/>
      <w:r w:rsidRPr="004F1C9B">
        <w:rPr>
          <w:rFonts w:asciiTheme="majorBidi" w:hAnsiTheme="majorBidi" w:cstheme="majorBidi"/>
          <w:shd w:val="clear" w:color="auto" w:fill="FFFFFF"/>
        </w:rPr>
        <w:t xml:space="preserve"> </w:t>
      </w:r>
      <w:proofErr w:type="gramStart"/>
      <w:r w:rsidRPr="004F1C9B">
        <w:rPr>
          <w:rFonts w:asciiTheme="majorBidi" w:hAnsiTheme="majorBidi" w:cstheme="majorBidi"/>
          <w:shd w:val="clear" w:color="auto" w:fill="FFFFFF"/>
        </w:rPr>
        <w:t>п</w:t>
      </w:r>
      <w:proofErr w:type="gramEnd"/>
      <w:r w:rsidRPr="004F1C9B">
        <w:rPr>
          <w:rFonts w:asciiTheme="majorBidi" w:hAnsiTheme="majorBidi" w:cstheme="majorBidi"/>
          <w:shd w:val="clear" w:color="auto" w:fill="FFFFFF"/>
        </w:rPr>
        <w:t xml:space="preserve">особие для студентов </w:t>
      </w:r>
      <w:proofErr w:type="spellStart"/>
      <w:r w:rsidRPr="004F1C9B">
        <w:rPr>
          <w:rFonts w:asciiTheme="majorBidi" w:hAnsiTheme="majorBidi" w:cstheme="majorBidi"/>
          <w:shd w:val="clear" w:color="auto" w:fill="FFFFFF"/>
        </w:rPr>
        <w:t>высш</w:t>
      </w:r>
      <w:proofErr w:type="spellEnd"/>
      <w:r w:rsidRPr="004F1C9B">
        <w:rPr>
          <w:rFonts w:asciiTheme="majorBidi" w:hAnsiTheme="majorBidi" w:cstheme="majorBidi"/>
          <w:shd w:val="clear" w:color="auto" w:fill="FFFFFF"/>
        </w:rPr>
        <w:t xml:space="preserve">. учеб. заведений и преподавателей сред. </w:t>
      </w:r>
      <w:proofErr w:type="spellStart"/>
      <w:r w:rsidRPr="004F1C9B">
        <w:rPr>
          <w:rFonts w:asciiTheme="majorBidi" w:hAnsiTheme="majorBidi" w:cstheme="majorBidi"/>
          <w:shd w:val="clear" w:color="auto" w:fill="FFFFFF"/>
        </w:rPr>
        <w:t>шк</w:t>
      </w:r>
      <w:proofErr w:type="spellEnd"/>
      <w:r w:rsidRPr="004F1C9B">
        <w:rPr>
          <w:rFonts w:asciiTheme="majorBidi" w:hAnsiTheme="majorBidi" w:cstheme="majorBidi"/>
          <w:shd w:val="clear" w:color="auto" w:fill="FFFFFF"/>
        </w:rPr>
        <w:t>. — М.: Аспект-Пресс, 1995. — 348 с.</w:t>
      </w:r>
    </w:p>
    <w:p w:rsidR="00234B24" w:rsidRPr="004F1C9B" w:rsidRDefault="00234B24" w:rsidP="00234B24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lang w:val="kk-KZ"/>
        </w:rPr>
      </w:pPr>
      <w:r w:rsidRPr="004F1C9B">
        <w:rPr>
          <w:rFonts w:asciiTheme="majorBidi" w:eastAsia="Calibri" w:hAnsiTheme="majorBidi" w:cstheme="majorBidi"/>
          <w:lang w:val="kk-KZ"/>
        </w:rPr>
        <w:t>Василий Бартольд. Ислам. – М.: 2012.</w:t>
      </w:r>
    </w:p>
    <w:p w:rsidR="002A12BE" w:rsidRPr="002A12BE" w:rsidRDefault="002A12BE" w:rsidP="002A12BE">
      <w:pPr>
        <w:numPr>
          <w:ilvl w:val="0"/>
          <w:numId w:val="5"/>
        </w:numPr>
        <w:shd w:val="clear" w:color="auto" w:fill="FFFFFF"/>
        <w:spacing w:before="100" w:beforeAutospacing="1" w:after="24" w:line="336" w:lineRule="atLeast"/>
      </w:pPr>
      <w:hyperlink r:id="rId9" w:tooltip="Гордиенко, Николай Семёнович" w:history="1">
        <w:r w:rsidRPr="002A12BE">
          <w:rPr>
            <w:rStyle w:val="a6"/>
            <w:color w:val="auto"/>
            <w:u w:val="none"/>
          </w:rPr>
          <w:t>Гордиенко Н. С</w:t>
        </w:r>
      </w:hyperlink>
      <w:r w:rsidRPr="002A12BE">
        <w:t>. Основы религиоведения. СПб</w:t>
      </w:r>
      <w:proofErr w:type="gramStart"/>
      <w:r w:rsidRPr="002A12BE">
        <w:t xml:space="preserve">., </w:t>
      </w:r>
      <w:proofErr w:type="gramEnd"/>
      <w:r w:rsidRPr="002A12BE">
        <w:t>1997.</w:t>
      </w:r>
    </w:p>
    <w:p w:rsidR="005A1D4B" w:rsidRDefault="005A1D4B" w:rsidP="00493649">
      <w:pPr>
        <w:pStyle w:val="a3"/>
        <w:ind w:left="0"/>
        <w:rPr>
          <w:b/>
          <w:lang w:val="kk-KZ"/>
        </w:rPr>
      </w:pPr>
    </w:p>
    <w:p w:rsidR="00E64D56" w:rsidRPr="003020FF" w:rsidRDefault="00E64D56" w:rsidP="00493649">
      <w:pPr>
        <w:pStyle w:val="a3"/>
        <w:ind w:left="0"/>
        <w:rPr>
          <w:b/>
          <w:lang w:val="kk-KZ"/>
        </w:rPr>
      </w:pPr>
      <w:r w:rsidRPr="00E90C1E">
        <w:rPr>
          <w:b/>
          <w:lang w:val="kk-KZ"/>
        </w:rPr>
        <w:t>Қосымша:</w:t>
      </w:r>
    </w:p>
    <w:p w:rsidR="005B6DDA" w:rsidRPr="00B26B8B" w:rsidRDefault="005B6DDA" w:rsidP="005B6DDA">
      <w:pPr>
        <w:pStyle w:val="a5"/>
        <w:numPr>
          <w:ilvl w:val="0"/>
          <w:numId w:val="12"/>
        </w:numPr>
        <w:shd w:val="clear" w:color="auto" w:fill="FFFFFF"/>
        <w:spacing w:before="100" w:beforeAutospacing="1" w:after="24" w:line="336" w:lineRule="atLeast"/>
        <w:rPr>
          <w:rFonts w:asciiTheme="majorBidi" w:hAnsiTheme="majorBidi" w:cstheme="majorBidi"/>
        </w:rPr>
      </w:pPr>
      <w:hyperlink r:id="rId10" w:tooltip="Элиаде, Мирча" w:history="1">
        <w:proofErr w:type="spellStart"/>
        <w:r w:rsidRPr="00B26B8B">
          <w:rPr>
            <w:rFonts w:asciiTheme="majorBidi" w:hAnsiTheme="majorBidi" w:cstheme="majorBidi"/>
          </w:rPr>
          <w:t>Элиаде</w:t>
        </w:r>
        <w:proofErr w:type="spellEnd"/>
        <w:r w:rsidRPr="00B26B8B">
          <w:rPr>
            <w:rFonts w:asciiTheme="majorBidi" w:hAnsiTheme="majorBidi" w:cstheme="majorBidi"/>
          </w:rPr>
          <w:t xml:space="preserve"> М.</w:t>
        </w:r>
      </w:hyperlink>
      <w:r w:rsidRPr="00B26B8B">
        <w:rPr>
          <w:rFonts w:asciiTheme="majorBidi" w:hAnsiTheme="majorBidi" w:cstheme="majorBidi"/>
        </w:rPr>
        <w:t xml:space="preserve">, Ион </w:t>
      </w:r>
      <w:proofErr w:type="spellStart"/>
      <w:r w:rsidRPr="00B26B8B">
        <w:rPr>
          <w:rFonts w:asciiTheme="majorBidi" w:hAnsiTheme="majorBidi" w:cstheme="majorBidi"/>
        </w:rPr>
        <w:t>Кулиано</w:t>
      </w:r>
      <w:proofErr w:type="spellEnd"/>
      <w:r w:rsidRPr="00B26B8B">
        <w:rPr>
          <w:rFonts w:asciiTheme="majorBidi" w:hAnsiTheme="majorBidi" w:cstheme="majorBidi"/>
        </w:rPr>
        <w:t> Словарь религий, обрядов и верований. М.: ВГБИЛ, «</w:t>
      </w:r>
      <w:proofErr w:type="spellStart"/>
      <w:r w:rsidRPr="00B26B8B">
        <w:rPr>
          <w:rFonts w:asciiTheme="majorBidi" w:hAnsiTheme="majorBidi" w:cstheme="majorBidi"/>
        </w:rPr>
        <w:t>Рудомино</w:t>
      </w:r>
      <w:proofErr w:type="spellEnd"/>
      <w:r w:rsidRPr="00B26B8B">
        <w:rPr>
          <w:rFonts w:asciiTheme="majorBidi" w:hAnsiTheme="majorBidi" w:cstheme="majorBidi"/>
        </w:rPr>
        <w:t>»; СПб</w:t>
      </w:r>
      <w:proofErr w:type="gramStart"/>
      <w:r w:rsidRPr="00B26B8B">
        <w:rPr>
          <w:rFonts w:asciiTheme="majorBidi" w:hAnsiTheme="majorBidi" w:cstheme="majorBidi"/>
        </w:rPr>
        <w:t>.: «</w:t>
      </w:r>
      <w:proofErr w:type="gramEnd"/>
      <w:r w:rsidRPr="00B26B8B">
        <w:rPr>
          <w:rFonts w:asciiTheme="majorBidi" w:hAnsiTheme="majorBidi" w:cstheme="majorBidi"/>
        </w:rPr>
        <w:t>Университетская книга», 1997.</w:t>
      </w:r>
    </w:p>
    <w:p w:rsidR="005B6DDA" w:rsidRPr="00B26B8B" w:rsidRDefault="005B6DDA" w:rsidP="005B6DDA">
      <w:pPr>
        <w:pStyle w:val="a5"/>
        <w:numPr>
          <w:ilvl w:val="0"/>
          <w:numId w:val="12"/>
        </w:numPr>
        <w:shd w:val="clear" w:color="auto" w:fill="FFFFFF"/>
        <w:spacing w:before="100" w:beforeAutospacing="1" w:after="24" w:line="336" w:lineRule="atLeast"/>
        <w:rPr>
          <w:rFonts w:asciiTheme="majorBidi" w:hAnsiTheme="majorBidi" w:cstheme="majorBidi"/>
        </w:rPr>
      </w:pPr>
      <w:hyperlink r:id="rId11" w:tooltip="Яблоков, Игорь Николаевич" w:history="1">
        <w:r w:rsidRPr="00B26B8B">
          <w:rPr>
            <w:rFonts w:asciiTheme="majorBidi" w:hAnsiTheme="majorBidi" w:cstheme="majorBidi"/>
          </w:rPr>
          <w:t>Яблоков И. Н.</w:t>
        </w:r>
      </w:hyperlink>
      <w:r w:rsidRPr="00B26B8B">
        <w:rPr>
          <w:rFonts w:asciiTheme="majorBidi" w:hAnsiTheme="majorBidi" w:cstheme="majorBidi"/>
        </w:rPr>
        <w:t> Религиоведение как область знания // Вестник Российского сообщества преподавателей религиоведения. 1:12-25. 2008.</w:t>
      </w:r>
    </w:p>
    <w:p w:rsidR="005B6DDA" w:rsidRPr="00B26B8B" w:rsidRDefault="005B6DDA" w:rsidP="005B6DDA">
      <w:pPr>
        <w:pStyle w:val="a5"/>
        <w:numPr>
          <w:ilvl w:val="0"/>
          <w:numId w:val="12"/>
        </w:numPr>
        <w:shd w:val="clear" w:color="auto" w:fill="FFFFFF"/>
        <w:spacing w:before="100" w:beforeAutospacing="1" w:after="24" w:line="336" w:lineRule="atLeast"/>
        <w:rPr>
          <w:rFonts w:asciiTheme="majorBidi" w:hAnsiTheme="majorBidi" w:cstheme="majorBidi"/>
          <w:color w:val="252525"/>
          <w:lang w:val="en-US"/>
        </w:rPr>
      </w:pPr>
      <w:proofErr w:type="spellStart"/>
      <w:r w:rsidRPr="005B6DDA">
        <w:rPr>
          <w:rFonts w:asciiTheme="majorBidi" w:hAnsiTheme="majorBidi" w:cstheme="majorBidi"/>
        </w:rPr>
        <w:t>Языков</w:t>
      </w:r>
      <w:r w:rsidRPr="005B6DDA">
        <w:rPr>
          <w:rFonts w:asciiTheme="majorBidi" w:hAnsiTheme="majorBidi" w:cstheme="majorBidi"/>
          <w:color w:val="252525"/>
        </w:rPr>
        <w:t>ич</w:t>
      </w:r>
      <w:proofErr w:type="spellEnd"/>
      <w:r w:rsidRPr="005B6DDA">
        <w:rPr>
          <w:rFonts w:asciiTheme="majorBidi" w:hAnsiTheme="majorBidi" w:cstheme="majorBidi"/>
          <w:color w:val="252525"/>
        </w:rPr>
        <w:t>, В. Р.</w:t>
      </w:r>
      <w:r w:rsidRPr="00B26B8B">
        <w:rPr>
          <w:rFonts w:asciiTheme="majorBidi" w:hAnsiTheme="majorBidi" w:cstheme="majorBidi"/>
          <w:color w:val="252525"/>
        </w:rPr>
        <w:t> </w:t>
      </w:r>
      <w:r w:rsidRPr="005B6DDA">
        <w:rPr>
          <w:rFonts w:asciiTheme="majorBidi" w:hAnsiTheme="majorBidi" w:cstheme="majorBidi"/>
          <w:color w:val="252525"/>
        </w:rPr>
        <w:t>Религиоведе</w:t>
      </w:r>
      <w:bookmarkStart w:id="0" w:name="_GoBack"/>
      <w:bookmarkEnd w:id="0"/>
      <w:r w:rsidRPr="005B6DDA">
        <w:rPr>
          <w:rFonts w:asciiTheme="majorBidi" w:hAnsiTheme="majorBidi" w:cstheme="majorBidi"/>
          <w:color w:val="252525"/>
        </w:rPr>
        <w:t xml:space="preserve">ние: Учебное пособие для вузов. — Минск: Тетра Системс, 2008. — 272 </w:t>
      </w:r>
      <w:proofErr w:type="gramStart"/>
      <w:r w:rsidRPr="005B6DDA">
        <w:rPr>
          <w:rFonts w:asciiTheme="majorBidi" w:hAnsiTheme="majorBidi" w:cstheme="majorBidi"/>
          <w:color w:val="252525"/>
        </w:rPr>
        <w:t>с</w:t>
      </w:r>
      <w:proofErr w:type="gramEnd"/>
      <w:r w:rsidRPr="005B6DDA">
        <w:rPr>
          <w:rFonts w:asciiTheme="majorBidi" w:hAnsiTheme="majorBidi" w:cstheme="majorBidi"/>
          <w:color w:val="252525"/>
        </w:rPr>
        <w:t>. — (Студенту к экзамену).</w:t>
      </w:r>
    </w:p>
    <w:p w:rsidR="005B6DDA" w:rsidRPr="005B6DDA" w:rsidRDefault="005B6DDA" w:rsidP="005B6DDA">
      <w:pPr>
        <w:pStyle w:val="a5"/>
        <w:numPr>
          <w:ilvl w:val="0"/>
          <w:numId w:val="12"/>
        </w:numPr>
        <w:shd w:val="clear" w:color="auto" w:fill="FFFFFF"/>
        <w:spacing w:before="100" w:beforeAutospacing="1" w:after="24" w:line="336" w:lineRule="atLeast"/>
        <w:rPr>
          <w:rFonts w:asciiTheme="majorBidi" w:hAnsiTheme="majorBidi" w:cstheme="majorBidi"/>
          <w:color w:val="252525"/>
          <w:lang w:val="en-US"/>
        </w:rPr>
      </w:pPr>
      <w:r w:rsidRPr="005B6DDA">
        <w:rPr>
          <w:rFonts w:asciiTheme="majorBidi" w:hAnsiTheme="majorBidi" w:cstheme="majorBidi"/>
          <w:color w:val="252525"/>
          <w:lang w:val="en-US"/>
        </w:rPr>
        <w:t xml:space="preserve">Religious Studies: A Global View. Edited by Gregory </w:t>
      </w:r>
      <w:proofErr w:type="spellStart"/>
      <w:r w:rsidRPr="005B6DDA">
        <w:rPr>
          <w:rFonts w:asciiTheme="majorBidi" w:hAnsiTheme="majorBidi" w:cstheme="majorBidi"/>
          <w:color w:val="252525"/>
          <w:lang w:val="en-US"/>
        </w:rPr>
        <w:t>Alles</w:t>
      </w:r>
      <w:proofErr w:type="spellEnd"/>
      <w:r w:rsidRPr="005B6DDA">
        <w:rPr>
          <w:rFonts w:asciiTheme="majorBidi" w:hAnsiTheme="majorBidi" w:cstheme="majorBidi"/>
          <w:color w:val="252525"/>
          <w:lang w:val="en-US"/>
        </w:rPr>
        <w:t>. London,</w:t>
      </w:r>
      <w:r w:rsidRPr="00B26B8B">
        <w:rPr>
          <w:rFonts w:asciiTheme="majorBidi" w:hAnsiTheme="majorBidi" w:cstheme="majorBidi"/>
          <w:color w:val="252525"/>
          <w:lang w:val="en-US"/>
        </w:rPr>
        <w:t> </w:t>
      </w:r>
      <w:proofErr w:type="spellStart"/>
      <w:r w:rsidRPr="005B6DDA">
        <w:rPr>
          <w:rFonts w:asciiTheme="majorBidi" w:hAnsiTheme="majorBidi" w:cstheme="majorBidi"/>
          <w:color w:val="252525"/>
        </w:rPr>
        <w:fldChar w:fldCharType="begin"/>
      </w:r>
      <w:r w:rsidRPr="005B6DDA">
        <w:rPr>
          <w:rFonts w:asciiTheme="majorBidi" w:hAnsiTheme="majorBidi" w:cstheme="majorBidi"/>
          <w:color w:val="252525"/>
          <w:lang w:val="en-US"/>
        </w:rPr>
        <w:instrText xml:space="preserve"> HYPERLINK "https://ru.wikipedia.org/wiki/Routledge" \o "Routledge" </w:instrText>
      </w:r>
      <w:r w:rsidRPr="005B6DDA">
        <w:rPr>
          <w:rFonts w:asciiTheme="majorBidi" w:hAnsiTheme="majorBidi" w:cstheme="majorBidi"/>
          <w:color w:val="252525"/>
        </w:rPr>
        <w:fldChar w:fldCharType="separate"/>
      </w:r>
      <w:r w:rsidRPr="00B26B8B">
        <w:rPr>
          <w:rFonts w:asciiTheme="majorBidi" w:hAnsiTheme="majorBidi" w:cstheme="majorBidi"/>
          <w:color w:val="0B0080"/>
          <w:lang w:val="en-US"/>
        </w:rPr>
        <w:t>Routledge</w:t>
      </w:r>
      <w:proofErr w:type="spellEnd"/>
      <w:r w:rsidRPr="005B6DDA">
        <w:rPr>
          <w:rFonts w:asciiTheme="majorBidi" w:hAnsiTheme="majorBidi" w:cstheme="majorBidi"/>
          <w:color w:val="252525"/>
        </w:rPr>
        <w:fldChar w:fldCharType="end"/>
      </w:r>
      <w:r w:rsidRPr="005B6DDA">
        <w:rPr>
          <w:rFonts w:asciiTheme="majorBidi" w:hAnsiTheme="majorBidi" w:cstheme="majorBidi"/>
          <w:color w:val="252525"/>
          <w:lang w:val="en-US"/>
        </w:rPr>
        <w:t>, 2010, 356 pp.</w:t>
      </w:r>
    </w:p>
    <w:p w:rsidR="005B6DDA" w:rsidRPr="005B6DDA" w:rsidRDefault="005B6DDA" w:rsidP="005B6DDA">
      <w:pPr>
        <w:numPr>
          <w:ilvl w:val="0"/>
          <w:numId w:val="12"/>
        </w:numPr>
        <w:shd w:val="clear" w:color="auto" w:fill="FFFFFF"/>
        <w:spacing w:before="100" w:beforeAutospacing="1" w:after="24" w:line="336" w:lineRule="atLeast"/>
        <w:rPr>
          <w:rFonts w:asciiTheme="majorBidi" w:hAnsiTheme="majorBidi" w:cstheme="majorBidi"/>
          <w:color w:val="252525"/>
          <w:lang w:val="en-US"/>
        </w:rPr>
      </w:pPr>
      <w:proofErr w:type="spellStart"/>
      <w:r w:rsidRPr="005B6DDA">
        <w:rPr>
          <w:rFonts w:asciiTheme="majorBidi" w:hAnsiTheme="majorBidi" w:cstheme="majorBidi"/>
          <w:color w:val="252525"/>
          <w:lang w:val="en-US"/>
        </w:rPr>
        <w:t>Saler</w:t>
      </w:r>
      <w:proofErr w:type="spellEnd"/>
      <w:r w:rsidRPr="005B6DDA">
        <w:rPr>
          <w:rFonts w:asciiTheme="majorBidi" w:hAnsiTheme="majorBidi" w:cstheme="majorBidi"/>
          <w:color w:val="252525"/>
          <w:lang w:val="en-US"/>
        </w:rPr>
        <w:t>, Benson.</w:t>
      </w:r>
      <w:r w:rsidRPr="00B26B8B">
        <w:rPr>
          <w:rFonts w:asciiTheme="majorBidi" w:hAnsiTheme="majorBidi" w:cstheme="majorBidi"/>
          <w:color w:val="252525"/>
          <w:lang w:val="en-US"/>
        </w:rPr>
        <w:t> </w:t>
      </w:r>
      <w:r w:rsidRPr="005B6DDA">
        <w:rPr>
          <w:rFonts w:asciiTheme="majorBidi" w:hAnsiTheme="majorBidi" w:cstheme="majorBidi"/>
          <w:color w:val="252525"/>
          <w:lang w:val="en-US"/>
        </w:rPr>
        <w:t xml:space="preserve">Understanding Religion: Selected Essays. Berlin and New York, Walter de </w:t>
      </w:r>
      <w:proofErr w:type="spellStart"/>
      <w:r w:rsidRPr="005B6DDA">
        <w:rPr>
          <w:rFonts w:asciiTheme="majorBidi" w:hAnsiTheme="majorBidi" w:cstheme="majorBidi"/>
          <w:color w:val="252525"/>
          <w:lang w:val="en-US"/>
        </w:rPr>
        <w:t>Gruyter</w:t>
      </w:r>
      <w:proofErr w:type="spellEnd"/>
      <w:r w:rsidRPr="005B6DDA">
        <w:rPr>
          <w:rFonts w:asciiTheme="majorBidi" w:hAnsiTheme="majorBidi" w:cstheme="majorBidi"/>
          <w:color w:val="252525"/>
          <w:lang w:val="en-US"/>
        </w:rPr>
        <w:t>, 2009, 220 pp. Series: Religion and Reason / Theory in the Study of Religion 48.</w:t>
      </w:r>
    </w:p>
    <w:p w:rsidR="00146C2A" w:rsidRPr="005B6DDA" w:rsidRDefault="005B6DDA" w:rsidP="005B6DDA">
      <w:pPr>
        <w:pStyle w:val="a5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Bidi" w:eastAsia="Calibri" w:hAnsiTheme="majorBidi" w:cstheme="majorBidi"/>
          <w:lang w:val="kk-KZ"/>
        </w:rPr>
      </w:pPr>
      <w:r w:rsidRPr="00B26B8B">
        <w:rPr>
          <w:rFonts w:asciiTheme="majorBidi" w:eastAsia="Calibri" w:hAnsiTheme="majorBidi" w:cstheme="majorBidi"/>
          <w:lang w:val="kk-KZ"/>
        </w:rPr>
        <w:t xml:space="preserve">Бағашар Қ. Ислам және өнеге. Алматы: Көкжиек баспасы. 2013. </w:t>
      </w:r>
      <w:r w:rsidR="00146C2A" w:rsidRPr="005B6DDA">
        <w:rPr>
          <w:rFonts w:asciiTheme="majorBidi" w:eastAsia="Calibri" w:hAnsiTheme="majorBidi" w:cstheme="majorBidi"/>
          <w:lang w:val="kk-KZ"/>
        </w:rPr>
        <w:t xml:space="preserve"> </w:t>
      </w:r>
    </w:p>
    <w:p w:rsidR="00B9111D" w:rsidRDefault="00B9111D" w:rsidP="00E64D56">
      <w:pPr>
        <w:pStyle w:val="a3"/>
        <w:jc w:val="center"/>
        <w:rPr>
          <w:b/>
          <w:lang w:val="kk-KZ"/>
        </w:rPr>
      </w:pPr>
    </w:p>
    <w:p w:rsidR="00E64D56" w:rsidRPr="00E90C1E" w:rsidRDefault="00E64D56" w:rsidP="00E64D56">
      <w:pPr>
        <w:pStyle w:val="a3"/>
        <w:jc w:val="center"/>
        <w:rPr>
          <w:b/>
          <w:lang w:val="kk-KZ"/>
        </w:rPr>
      </w:pPr>
      <w:r w:rsidRPr="00E90C1E">
        <w:rPr>
          <w:b/>
          <w:lang w:val="kk-KZ"/>
        </w:rPr>
        <w:t>Электронды ресурстар:</w:t>
      </w:r>
    </w:p>
    <w:p w:rsidR="00E64D56" w:rsidRPr="00B26B8B" w:rsidRDefault="00B26B8B" w:rsidP="00B26B8B">
      <w:pPr>
        <w:pStyle w:val="a3"/>
        <w:numPr>
          <w:ilvl w:val="0"/>
          <w:numId w:val="3"/>
        </w:numPr>
        <w:rPr>
          <w:lang w:val="kk-KZ"/>
        </w:rPr>
      </w:pPr>
      <w:r w:rsidRPr="00B26B8B">
        <w:rPr>
          <w:bCs/>
          <w:lang w:val="kk-KZ"/>
        </w:rPr>
        <w:t xml:space="preserve">Ержан Малғажыұлы. Дін мен дәстүр. </w:t>
      </w:r>
      <w:r>
        <w:rPr>
          <w:bCs/>
          <w:lang w:val="kk-KZ"/>
        </w:rPr>
        <w:t>Дереккөзі:</w:t>
      </w:r>
      <w:r w:rsidRPr="00B26B8B">
        <w:t xml:space="preserve"> </w:t>
      </w:r>
      <w:r w:rsidRPr="00B26B8B">
        <w:rPr>
          <w:bCs/>
          <w:lang w:val="kk-KZ"/>
        </w:rPr>
        <w:t>http://old.muftyat.kz/kz/book/view?id=31</w:t>
      </w:r>
    </w:p>
    <w:sectPr w:rsidR="00E64D56" w:rsidRPr="00B26B8B" w:rsidSect="00F5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4C"/>
    <w:multiLevelType w:val="hybridMultilevel"/>
    <w:tmpl w:val="B1C2E738"/>
    <w:lvl w:ilvl="0" w:tplc="ABCC26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48112A"/>
    <w:multiLevelType w:val="multilevel"/>
    <w:tmpl w:val="6D1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B0A90"/>
    <w:multiLevelType w:val="hybridMultilevel"/>
    <w:tmpl w:val="B7D0551C"/>
    <w:lvl w:ilvl="0" w:tplc="8EE203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7159D2"/>
    <w:multiLevelType w:val="hybridMultilevel"/>
    <w:tmpl w:val="244C01F2"/>
    <w:lvl w:ilvl="0" w:tplc="639EFEDE">
      <w:start w:val="1"/>
      <w:numFmt w:val="decimal"/>
      <w:lvlText w:val="%1."/>
      <w:lvlJc w:val="left"/>
      <w:pPr>
        <w:ind w:left="744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437C1"/>
    <w:multiLevelType w:val="multilevel"/>
    <w:tmpl w:val="4EA6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E3282"/>
    <w:multiLevelType w:val="hybridMultilevel"/>
    <w:tmpl w:val="B9D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B4015"/>
    <w:multiLevelType w:val="hybridMultilevel"/>
    <w:tmpl w:val="D83C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0366D"/>
    <w:multiLevelType w:val="multilevel"/>
    <w:tmpl w:val="772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1D0F5D"/>
    <w:multiLevelType w:val="hybridMultilevel"/>
    <w:tmpl w:val="40149AFA"/>
    <w:lvl w:ilvl="0" w:tplc="639EFEDE">
      <w:start w:val="1"/>
      <w:numFmt w:val="decimal"/>
      <w:lvlText w:val="%1."/>
      <w:lvlJc w:val="left"/>
      <w:pPr>
        <w:ind w:left="744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>
    <w:nsid w:val="57201ED2"/>
    <w:multiLevelType w:val="hybridMultilevel"/>
    <w:tmpl w:val="CE6C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C42A3"/>
    <w:multiLevelType w:val="multilevel"/>
    <w:tmpl w:val="4782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8824DC"/>
    <w:multiLevelType w:val="multilevel"/>
    <w:tmpl w:val="9EA8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56"/>
    <w:rsid w:val="000402BE"/>
    <w:rsid w:val="00060692"/>
    <w:rsid w:val="00066733"/>
    <w:rsid w:val="00105750"/>
    <w:rsid w:val="00130AC5"/>
    <w:rsid w:val="00146C2A"/>
    <w:rsid w:val="00197322"/>
    <w:rsid w:val="00212B6D"/>
    <w:rsid w:val="00234B24"/>
    <w:rsid w:val="002A12BE"/>
    <w:rsid w:val="003020FF"/>
    <w:rsid w:val="00320D72"/>
    <w:rsid w:val="003A4121"/>
    <w:rsid w:val="00401409"/>
    <w:rsid w:val="00405BC0"/>
    <w:rsid w:val="004123F0"/>
    <w:rsid w:val="00493649"/>
    <w:rsid w:val="004E0F70"/>
    <w:rsid w:val="004F1C9B"/>
    <w:rsid w:val="00501E29"/>
    <w:rsid w:val="005A129C"/>
    <w:rsid w:val="005A1D4B"/>
    <w:rsid w:val="005B6DDA"/>
    <w:rsid w:val="0060720A"/>
    <w:rsid w:val="00694873"/>
    <w:rsid w:val="006B6BE0"/>
    <w:rsid w:val="006E480F"/>
    <w:rsid w:val="00794691"/>
    <w:rsid w:val="00920834"/>
    <w:rsid w:val="00937019"/>
    <w:rsid w:val="00942C59"/>
    <w:rsid w:val="009818DD"/>
    <w:rsid w:val="009873D1"/>
    <w:rsid w:val="00AF30A4"/>
    <w:rsid w:val="00B22029"/>
    <w:rsid w:val="00B23DE6"/>
    <w:rsid w:val="00B26B8B"/>
    <w:rsid w:val="00B722BF"/>
    <w:rsid w:val="00B9111D"/>
    <w:rsid w:val="00C31BEA"/>
    <w:rsid w:val="00CA131B"/>
    <w:rsid w:val="00CA1352"/>
    <w:rsid w:val="00D23108"/>
    <w:rsid w:val="00DA6B7A"/>
    <w:rsid w:val="00DB7E12"/>
    <w:rsid w:val="00DD6F51"/>
    <w:rsid w:val="00E110A0"/>
    <w:rsid w:val="00E64D56"/>
    <w:rsid w:val="00E65DE3"/>
    <w:rsid w:val="00EC5F43"/>
    <w:rsid w:val="00F14341"/>
    <w:rsid w:val="00F15A6E"/>
    <w:rsid w:val="00F531D3"/>
    <w:rsid w:val="00F63459"/>
    <w:rsid w:val="00FA6829"/>
    <w:rsid w:val="00FD5D73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4D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64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4D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10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10A0"/>
  </w:style>
  <w:style w:type="character" w:customStyle="1" w:styleId="citation">
    <w:name w:val="citation"/>
    <w:basedOn w:val="a0"/>
    <w:rsid w:val="00234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4D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64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4D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10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10A0"/>
  </w:style>
  <w:style w:type="character" w:customStyle="1" w:styleId="citation">
    <w:name w:val="citation"/>
    <w:basedOn w:val="a0"/>
    <w:rsid w:val="0023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0%D1%80%D0%B0%D0%B4%D0%B6%D0%B0,_%D0%92%D0%B8%D0%BA%D1%82%D0%BE%D1%80_%D0%98%D0%B2%D0%B0%D0%BD%D0%BE%D0%B2%D0%B8%D1%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E%D0%B2%D1%81%D0%B8%D0%B5%D0%BD%D0%BA%D0%BE,_%D0%A4%D1%80%D0%B8%D0%B4%D1%80%D0%B8%D1%85_%D0%93%D1%80%D0%B8%D0%B3%D0%BE%D1%80%D1%8C%D0%B5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liga.narod.ru/zabijako/i1.htm" TargetMode="External"/><Relationship Id="rId11" Type="http://schemas.openxmlformats.org/officeDocument/2006/relationships/hyperlink" Target="https://ru.wikipedia.org/wiki/%D0%AF%D0%B1%D0%BB%D0%BE%D0%BA%D0%BE%D0%B2,_%D0%98%D0%B3%D0%BE%D1%80%D1%8C_%D0%9D%D0%B8%D0%BA%D0%BE%D0%BB%D0%B0%D0%B5%D0%B2%D0%B8%D1%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0%BB%D0%B8%D0%B0%D0%B4%D0%B5,_%D0%9C%D0%B8%D1%80%D1%87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0%D0%B4%D0%B8%D0%B5%D0%BD%D0%BA%D0%BE,_%D0%9D%D0%B8%D0%BA%D0%BE%D0%BB%D0%B0%D0%B9_%D0%A1%D0%B5%D0%BC%D1%91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dcterms:created xsi:type="dcterms:W3CDTF">2017-02-22T10:31:00Z</dcterms:created>
  <dcterms:modified xsi:type="dcterms:W3CDTF">2017-02-22T10:31:00Z</dcterms:modified>
</cp:coreProperties>
</file>